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C6" w:rsidRPr="00304925" w:rsidRDefault="002155C6" w:rsidP="002155C6">
      <w:pPr>
        <w:spacing w:line="360" w:lineRule="auto"/>
        <w:contextualSpacing/>
        <w:jc w:val="both"/>
        <w:rPr>
          <w:rFonts w:ascii="Sylfaen" w:hAnsi="Sylfaen"/>
          <w:b/>
          <w:sz w:val="22"/>
          <w:szCs w:val="22"/>
        </w:rPr>
      </w:pPr>
      <w:r w:rsidRPr="00304925">
        <w:rPr>
          <w:rFonts w:ascii="Sylfaen" w:hAnsi="Sylfaen"/>
          <w:b/>
          <w:sz w:val="22"/>
          <w:szCs w:val="22"/>
        </w:rPr>
        <w:t>Instituto da Segurança Social</w:t>
      </w:r>
    </w:p>
    <w:p w:rsidR="002155C6" w:rsidRPr="00304925" w:rsidRDefault="002155C6" w:rsidP="002155C6">
      <w:pPr>
        <w:spacing w:line="360" w:lineRule="auto"/>
        <w:contextualSpacing/>
        <w:jc w:val="both"/>
        <w:rPr>
          <w:rFonts w:ascii="Sylfaen" w:hAnsi="Sylfaen"/>
          <w:b/>
          <w:sz w:val="22"/>
          <w:szCs w:val="22"/>
        </w:rPr>
      </w:pPr>
      <w:r w:rsidRPr="00304925">
        <w:rPr>
          <w:rFonts w:ascii="Sylfaen" w:hAnsi="Sylfaen"/>
          <w:b/>
          <w:sz w:val="22"/>
          <w:szCs w:val="22"/>
        </w:rPr>
        <w:t>Processo de contraordenação n.º […]</w:t>
      </w:r>
    </w:p>
    <w:p w:rsidR="002155C6" w:rsidRPr="00304925" w:rsidRDefault="002155C6" w:rsidP="002155C6">
      <w:pPr>
        <w:spacing w:line="360" w:lineRule="auto"/>
        <w:contextualSpacing/>
        <w:jc w:val="both"/>
        <w:rPr>
          <w:rFonts w:ascii="Sylfaen" w:hAnsi="Sylfaen"/>
          <w:sz w:val="22"/>
          <w:szCs w:val="22"/>
        </w:rPr>
      </w:pPr>
    </w:p>
    <w:p w:rsidR="002155C6" w:rsidRPr="00304925" w:rsidRDefault="002155C6" w:rsidP="002155C6">
      <w:pPr>
        <w:spacing w:line="360" w:lineRule="auto"/>
        <w:contextualSpacing/>
        <w:jc w:val="both"/>
        <w:rPr>
          <w:rFonts w:ascii="Sylfaen" w:hAnsi="Sylfaen"/>
          <w:sz w:val="22"/>
          <w:szCs w:val="22"/>
        </w:rPr>
      </w:pPr>
      <w:r w:rsidRPr="00304925">
        <w:rPr>
          <w:rFonts w:ascii="Sylfaen" w:hAnsi="Sylfaen"/>
          <w:sz w:val="22"/>
          <w:szCs w:val="22"/>
        </w:rPr>
        <w:tab/>
      </w:r>
      <w:r w:rsidRPr="00304925">
        <w:rPr>
          <w:rFonts w:ascii="Sylfaen" w:hAnsi="Sylfaen"/>
          <w:sz w:val="22"/>
          <w:szCs w:val="22"/>
        </w:rPr>
        <w:tab/>
      </w:r>
      <w:r w:rsidRPr="00304925">
        <w:rPr>
          <w:rFonts w:ascii="Sylfaen" w:hAnsi="Sylfaen"/>
          <w:sz w:val="22"/>
          <w:szCs w:val="22"/>
        </w:rPr>
        <w:tab/>
      </w:r>
      <w:r w:rsidRPr="00304925">
        <w:rPr>
          <w:rFonts w:ascii="Sylfaen" w:hAnsi="Sylfaen"/>
          <w:sz w:val="22"/>
          <w:szCs w:val="22"/>
        </w:rPr>
        <w:tab/>
      </w:r>
      <w:r w:rsidRPr="00304925">
        <w:rPr>
          <w:rFonts w:ascii="Sylfaen" w:hAnsi="Sylfaen"/>
          <w:sz w:val="22"/>
          <w:szCs w:val="22"/>
        </w:rPr>
        <w:tab/>
      </w:r>
      <w:r w:rsidRPr="00304925">
        <w:rPr>
          <w:rFonts w:ascii="Sylfaen" w:hAnsi="Sylfaen"/>
          <w:sz w:val="22"/>
          <w:szCs w:val="22"/>
        </w:rPr>
        <w:tab/>
        <w:t>Exmos. Senhores</w:t>
      </w:r>
    </w:p>
    <w:p w:rsidR="002155C6" w:rsidRPr="00304925" w:rsidRDefault="002155C6" w:rsidP="002155C6">
      <w:pPr>
        <w:spacing w:line="360" w:lineRule="auto"/>
        <w:contextualSpacing/>
        <w:jc w:val="both"/>
        <w:rPr>
          <w:rFonts w:ascii="Sylfaen" w:hAnsi="Sylfaen"/>
          <w:sz w:val="22"/>
          <w:szCs w:val="22"/>
        </w:rPr>
      </w:pPr>
      <w:r w:rsidRPr="00304925">
        <w:rPr>
          <w:rFonts w:ascii="Sylfaen" w:hAnsi="Sylfaen"/>
          <w:sz w:val="22"/>
          <w:szCs w:val="22"/>
        </w:rPr>
        <w:tab/>
      </w:r>
      <w:r w:rsidRPr="00304925">
        <w:rPr>
          <w:rFonts w:ascii="Sylfaen" w:hAnsi="Sylfaen"/>
          <w:sz w:val="22"/>
          <w:szCs w:val="22"/>
        </w:rPr>
        <w:tab/>
      </w:r>
      <w:r w:rsidRPr="00304925">
        <w:rPr>
          <w:rFonts w:ascii="Sylfaen" w:hAnsi="Sylfaen"/>
          <w:sz w:val="22"/>
          <w:szCs w:val="22"/>
        </w:rPr>
        <w:tab/>
      </w:r>
      <w:r w:rsidRPr="00304925">
        <w:rPr>
          <w:rFonts w:ascii="Sylfaen" w:hAnsi="Sylfaen"/>
          <w:sz w:val="22"/>
          <w:szCs w:val="22"/>
        </w:rPr>
        <w:tab/>
      </w:r>
      <w:r w:rsidRPr="00304925">
        <w:rPr>
          <w:rFonts w:ascii="Sylfaen" w:hAnsi="Sylfaen"/>
          <w:sz w:val="22"/>
          <w:szCs w:val="22"/>
        </w:rPr>
        <w:tab/>
      </w:r>
      <w:r w:rsidRPr="00304925">
        <w:rPr>
          <w:rFonts w:ascii="Sylfaen" w:hAnsi="Sylfaen"/>
          <w:sz w:val="22"/>
          <w:szCs w:val="22"/>
        </w:rPr>
        <w:tab/>
        <w:t xml:space="preserve">Centro Distrital de </w:t>
      </w:r>
      <w:proofErr w:type="gramStart"/>
      <w:r w:rsidRPr="00304925">
        <w:rPr>
          <w:rFonts w:ascii="Sylfaen" w:hAnsi="Sylfaen"/>
          <w:sz w:val="22"/>
          <w:szCs w:val="22"/>
        </w:rPr>
        <w:t xml:space="preserve">[  </w:t>
      </w:r>
      <w:proofErr w:type="gramEnd"/>
      <w:r w:rsidRPr="00304925">
        <w:rPr>
          <w:rFonts w:ascii="Sylfaen" w:hAnsi="Sylfaen"/>
          <w:sz w:val="22"/>
          <w:szCs w:val="22"/>
        </w:rPr>
        <w:t>]</w:t>
      </w:r>
    </w:p>
    <w:p w:rsidR="002155C6" w:rsidRPr="00304925" w:rsidRDefault="002155C6" w:rsidP="002155C6">
      <w:pPr>
        <w:spacing w:line="360" w:lineRule="auto"/>
        <w:jc w:val="both"/>
        <w:rPr>
          <w:rFonts w:ascii="Sylfaen" w:hAnsi="Sylfaen"/>
          <w:sz w:val="22"/>
          <w:szCs w:val="22"/>
        </w:rPr>
      </w:pPr>
    </w:p>
    <w:p w:rsidR="002155C6" w:rsidRPr="00304925" w:rsidRDefault="002155C6" w:rsidP="002155C6">
      <w:pPr>
        <w:spacing w:line="360" w:lineRule="auto"/>
        <w:jc w:val="both"/>
        <w:rPr>
          <w:rFonts w:ascii="Sylfaen" w:hAnsi="Sylfaen"/>
          <w:sz w:val="22"/>
          <w:szCs w:val="22"/>
        </w:rPr>
      </w:pPr>
      <w:r w:rsidRPr="00304925">
        <w:rPr>
          <w:rFonts w:ascii="Sylfaen" w:hAnsi="Sylfaen"/>
          <w:sz w:val="22"/>
          <w:szCs w:val="22"/>
        </w:rPr>
        <w:t xml:space="preserve">XPTO, beneficiário da segurança social n.º </w:t>
      </w:r>
      <w:proofErr w:type="gramStart"/>
      <w:r w:rsidRPr="00304925">
        <w:rPr>
          <w:rFonts w:ascii="Sylfaen" w:hAnsi="Sylfaen"/>
          <w:sz w:val="22"/>
          <w:szCs w:val="22"/>
        </w:rPr>
        <w:t xml:space="preserve">[  </w:t>
      </w:r>
      <w:proofErr w:type="gramEnd"/>
      <w:r w:rsidRPr="00304925">
        <w:rPr>
          <w:rFonts w:ascii="Sylfaen" w:hAnsi="Sylfaen"/>
          <w:sz w:val="22"/>
          <w:szCs w:val="22"/>
        </w:rPr>
        <w:t xml:space="preserve">], tendo sido notificado da prática das infrações descritas no âmbito do processo de contraordenação acima já melhor referenciado, nos termos do art.º </w:t>
      </w:r>
      <w:r w:rsidR="00304925" w:rsidRPr="00304925">
        <w:rPr>
          <w:rFonts w:ascii="Sylfaen" w:hAnsi="Sylfaen"/>
          <w:sz w:val="22"/>
          <w:szCs w:val="22"/>
        </w:rPr>
        <w:t xml:space="preserve">244.º do Código dos Regimes Contributivos do Sistema Previdencial de Segurança Social, doravante CRC, </w:t>
      </w:r>
      <w:r w:rsidRPr="00304925">
        <w:rPr>
          <w:rFonts w:ascii="Sylfaen" w:hAnsi="Sylfaen"/>
          <w:sz w:val="22"/>
          <w:szCs w:val="22"/>
        </w:rPr>
        <w:t xml:space="preserve">vem, </w:t>
      </w:r>
      <w:r w:rsidR="00304925" w:rsidRPr="00304925">
        <w:rPr>
          <w:rFonts w:ascii="Sylfaen" w:hAnsi="Sylfaen"/>
          <w:sz w:val="22"/>
          <w:szCs w:val="22"/>
        </w:rPr>
        <w:t xml:space="preserve">junto de V. Ex.ª </w:t>
      </w:r>
      <w:r w:rsidRPr="00304925">
        <w:rPr>
          <w:rFonts w:ascii="Sylfaen" w:hAnsi="Sylfaen"/>
          <w:sz w:val="22"/>
          <w:szCs w:val="22"/>
        </w:rPr>
        <w:t>requerer:</w:t>
      </w:r>
    </w:p>
    <w:p w:rsidR="00304925" w:rsidRPr="00304925" w:rsidRDefault="00304925" w:rsidP="002155C6">
      <w:pPr>
        <w:spacing w:line="360" w:lineRule="auto"/>
        <w:jc w:val="both"/>
        <w:rPr>
          <w:rFonts w:ascii="Sylfaen" w:hAnsi="Sylfaen"/>
          <w:sz w:val="22"/>
          <w:szCs w:val="22"/>
        </w:rPr>
      </w:pPr>
    </w:p>
    <w:p w:rsidR="00304925" w:rsidRPr="00304925" w:rsidRDefault="00304925" w:rsidP="00304925">
      <w:pPr>
        <w:spacing w:line="360" w:lineRule="auto"/>
        <w:jc w:val="center"/>
        <w:rPr>
          <w:rFonts w:ascii="Sylfaen" w:hAnsi="Sylfaen"/>
          <w:b/>
          <w:sz w:val="22"/>
          <w:szCs w:val="22"/>
        </w:rPr>
      </w:pPr>
      <w:r w:rsidRPr="00304925">
        <w:rPr>
          <w:rFonts w:ascii="Sylfaen" w:hAnsi="Sylfaen"/>
          <w:b/>
          <w:sz w:val="22"/>
          <w:szCs w:val="22"/>
        </w:rPr>
        <w:t>A DISPENSA DE COIMA</w:t>
      </w:r>
    </w:p>
    <w:p w:rsidR="00304925" w:rsidRDefault="00304925" w:rsidP="00304925">
      <w:pPr>
        <w:spacing w:line="360" w:lineRule="auto"/>
        <w:jc w:val="both"/>
        <w:rPr>
          <w:rFonts w:ascii="Sylfaen" w:hAnsi="Sylfaen"/>
          <w:sz w:val="22"/>
          <w:szCs w:val="22"/>
        </w:rPr>
      </w:pPr>
    </w:p>
    <w:p w:rsidR="00304925" w:rsidRPr="00304925" w:rsidRDefault="00667FF2" w:rsidP="00304925">
      <w:pPr>
        <w:spacing w:line="360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O</w:t>
      </w:r>
      <w:r w:rsidR="00304925" w:rsidRPr="00304925">
        <w:rPr>
          <w:rFonts w:ascii="Sylfaen" w:hAnsi="Sylfaen"/>
          <w:sz w:val="22"/>
          <w:szCs w:val="22"/>
        </w:rPr>
        <w:t xml:space="preserve"> que faz nos termos e com os fundamentos seguintes:</w:t>
      </w:r>
    </w:p>
    <w:p w:rsidR="00304925" w:rsidRPr="00304925" w:rsidRDefault="00304925" w:rsidP="00304925">
      <w:pPr>
        <w:spacing w:line="360" w:lineRule="auto"/>
        <w:jc w:val="both"/>
        <w:rPr>
          <w:rFonts w:ascii="Sylfaen" w:hAnsi="Sylfaen"/>
          <w:sz w:val="22"/>
          <w:szCs w:val="22"/>
        </w:rPr>
      </w:pPr>
    </w:p>
    <w:p w:rsidR="00304925" w:rsidRPr="00304925" w:rsidRDefault="00304925" w:rsidP="00304925">
      <w:pPr>
        <w:spacing w:line="360" w:lineRule="auto"/>
        <w:jc w:val="center"/>
        <w:rPr>
          <w:rFonts w:ascii="Sylfaen" w:hAnsi="Sylfaen"/>
          <w:sz w:val="22"/>
          <w:szCs w:val="22"/>
        </w:rPr>
      </w:pPr>
      <w:r w:rsidRPr="00304925">
        <w:rPr>
          <w:rFonts w:ascii="Sylfaen" w:hAnsi="Sylfaen"/>
          <w:sz w:val="22"/>
          <w:szCs w:val="22"/>
        </w:rPr>
        <w:t>1.º</w:t>
      </w:r>
    </w:p>
    <w:p w:rsidR="00304925" w:rsidRPr="00304925" w:rsidRDefault="00304925" w:rsidP="00304925">
      <w:pPr>
        <w:spacing w:line="360" w:lineRule="auto"/>
        <w:jc w:val="both"/>
        <w:rPr>
          <w:rFonts w:ascii="Sylfaen" w:hAnsi="Sylfaen"/>
          <w:sz w:val="22"/>
          <w:szCs w:val="22"/>
        </w:rPr>
      </w:pPr>
      <w:r w:rsidRPr="00304925">
        <w:rPr>
          <w:rFonts w:ascii="Sylfaen" w:hAnsi="Sylfaen"/>
          <w:sz w:val="22"/>
          <w:szCs w:val="22"/>
        </w:rPr>
        <w:t>(</w:t>
      </w:r>
      <w:r w:rsidRPr="00304925">
        <w:rPr>
          <w:rFonts w:ascii="Sylfaen" w:hAnsi="Sylfaen"/>
          <w:sz w:val="22"/>
          <w:szCs w:val="22"/>
        </w:rPr>
        <w:t>Descrever a infração que foi praticada e a d</w:t>
      </w:r>
      <w:r w:rsidRPr="00304925">
        <w:rPr>
          <w:rFonts w:ascii="Sylfaen" w:hAnsi="Sylfaen"/>
          <w:sz w:val="22"/>
          <w:szCs w:val="22"/>
        </w:rPr>
        <w:t>ata</w:t>
      </w:r>
      <w:r w:rsidRPr="00304925">
        <w:rPr>
          <w:rFonts w:ascii="Sylfaen" w:hAnsi="Sylfaen"/>
          <w:sz w:val="22"/>
          <w:szCs w:val="22"/>
        </w:rPr>
        <w:t xml:space="preserve"> em que ficou regularizada</w:t>
      </w:r>
      <w:r w:rsidRPr="00304925">
        <w:rPr>
          <w:rFonts w:ascii="Sylfaen" w:hAnsi="Sylfaen"/>
          <w:sz w:val="22"/>
          <w:szCs w:val="22"/>
        </w:rPr>
        <w:t>)</w:t>
      </w:r>
      <w:r w:rsidRPr="00304925">
        <w:rPr>
          <w:rFonts w:ascii="Sylfaen" w:hAnsi="Sylfaen"/>
          <w:sz w:val="22"/>
          <w:szCs w:val="22"/>
        </w:rPr>
        <w:t>;</w:t>
      </w:r>
    </w:p>
    <w:p w:rsidR="00304925" w:rsidRPr="00304925" w:rsidRDefault="00304925" w:rsidP="00304925">
      <w:pPr>
        <w:spacing w:line="360" w:lineRule="auto"/>
        <w:jc w:val="both"/>
        <w:rPr>
          <w:rFonts w:ascii="Sylfaen" w:hAnsi="Sylfaen"/>
          <w:sz w:val="22"/>
          <w:szCs w:val="22"/>
        </w:rPr>
      </w:pPr>
    </w:p>
    <w:p w:rsidR="00304925" w:rsidRPr="00304925" w:rsidRDefault="00304925" w:rsidP="00304925">
      <w:pPr>
        <w:spacing w:line="360" w:lineRule="auto"/>
        <w:jc w:val="center"/>
        <w:rPr>
          <w:rFonts w:ascii="Sylfaen" w:hAnsi="Sylfaen"/>
          <w:sz w:val="22"/>
          <w:szCs w:val="22"/>
        </w:rPr>
      </w:pPr>
      <w:r w:rsidRPr="00304925">
        <w:rPr>
          <w:rFonts w:ascii="Sylfaen" w:hAnsi="Sylfaen"/>
          <w:sz w:val="22"/>
          <w:szCs w:val="22"/>
        </w:rPr>
        <w:t>2.º</w:t>
      </w:r>
    </w:p>
    <w:p w:rsidR="00304925" w:rsidRPr="00304925" w:rsidRDefault="00304925" w:rsidP="00304925">
      <w:pPr>
        <w:spacing w:line="360" w:lineRule="auto"/>
        <w:jc w:val="both"/>
        <w:rPr>
          <w:rFonts w:ascii="Sylfaen" w:hAnsi="Sylfaen"/>
          <w:sz w:val="22"/>
          <w:szCs w:val="22"/>
        </w:rPr>
      </w:pPr>
      <w:r w:rsidRPr="00304925">
        <w:rPr>
          <w:rFonts w:ascii="Sylfaen" w:hAnsi="Sylfaen"/>
          <w:sz w:val="22"/>
          <w:szCs w:val="22"/>
        </w:rPr>
        <w:t>(</w:t>
      </w:r>
      <w:r w:rsidRPr="00304925">
        <w:rPr>
          <w:rFonts w:ascii="Sylfaen" w:hAnsi="Sylfaen"/>
          <w:sz w:val="22"/>
          <w:szCs w:val="22"/>
        </w:rPr>
        <w:t xml:space="preserve">Alegar e comprovar que se encontram reunidos os pressupostos constantes do </w:t>
      </w:r>
      <w:r w:rsidRPr="00304925">
        <w:rPr>
          <w:rFonts w:ascii="Sylfaen" w:hAnsi="Sylfaen"/>
          <w:sz w:val="22"/>
          <w:szCs w:val="22"/>
        </w:rPr>
        <w:t>art.º 244.º do CRC, a seguir indicados:)</w:t>
      </w:r>
    </w:p>
    <w:p w:rsidR="00304925" w:rsidRDefault="00304925" w:rsidP="00304925">
      <w:pPr>
        <w:spacing w:line="360" w:lineRule="auto"/>
        <w:jc w:val="both"/>
        <w:rPr>
          <w:rFonts w:ascii="Sylfaen" w:hAnsi="Sylfaen"/>
          <w:sz w:val="22"/>
          <w:szCs w:val="22"/>
        </w:rPr>
      </w:pPr>
      <w:r w:rsidRPr="00304925">
        <w:rPr>
          <w:rFonts w:ascii="Sylfaen" w:hAnsi="Sylfaen"/>
          <w:sz w:val="22"/>
          <w:szCs w:val="22"/>
        </w:rPr>
        <w:t xml:space="preserve">a) A </w:t>
      </w:r>
      <w:r w:rsidRPr="00304925">
        <w:rPr>
          <w:rFonts w:ascii="Sylfaen" w:hAnsi="Sylfaen"/>
          <w:sz w:val="22"/>
          <w:szCs w:val="22"/>
        </w:rPr>
        <w:t>prática da infração não ocasionou</w:t>
      </w:r>
      <w:r w:rsidRPr="00304925">
        <w:rPr>
          <w:rFonts w:ascii="Sylfaen" w:hAnsi="Sylfaen"/>
          <w:sz w:val="22"/>
          <w:szCs w:val="22"/>
        </w:rPr>
        <w:t xml:space="preserve"> prejuízo efetivo ao sistema de segurança social nem ao trabalhador;</w:t>
      </w:r>
    </w:p>
    <w:p w:rsidR="00304925" w:rsidRPr="00304925" w:rsidRDefault="00304925" w:rsidP="00304925">
      <w:pPr>
        <w:spacing w:line="360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(descrever e comprovar que os pagamentos devidos foram efetuados dentro do prazo legal concedido para o efeito)</w:t>
      </w:r>
    </w:p>
    <w:p w:rsidR="00304925" w:rsidRDefault="00304925" w:rsidP="00304925">
      <w:pPr>
        <w:spacing w:line="360" w:lineRule="auto"/>
        <w:jc w:val="both"/>
        <w:rPr>
          <w:rFonts w:ascii="Sylfaen" w:hAnsi="Sylfaen"/>
          <w:sz w:val="22"/>
          <w:szCs w:val="22"/>
        </w:rPr>
      </w:pPr>
      <w:r w:rsidRPr="00304925">
        <w:rPr>
          <w:rFonts w:ascii="Sylfaen" w:hAnsi="Sylfaen"/>
          <w:sz w:val="22"/>
          <w:szCs w:val="22"/>
        </w:rPr>
        <w:t>b) Esteja regularizada a falta cometida</w:t>
      </w:r>
      <w:r>
        <w:rPr>
          <w:rFonts w:ascii="Sylfaen" w:hAnsi="Sylfaen"/>
          <w:sz w:val="22"/>
          <w:szCs w:val="22"/>
        </w:rPr>
        <w:t>;</w:t>
      </w:r>
    </w:p>
    <w:p w:rsidR="00304925" w:rsidRPr="00304925" w:rsidRDefault="00304925" w:rsidP="00304925">
      <w:pPr>
        <w:spacing w:line="360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(juntar cópia da declaração de remunerações entregue dentro dos 30 dias subsequentes ao fim do prazo legal para a submissão das mesmas)</w:t>
      </w:r>
      <w:r w:rsidRPr="00304925">
        <w:rPr>
          <w:rFonts w:ascii="Sylfaen" w:hAnsi="Sylfaen"/>
          <w:sz w:val="22"/>
          <w:szCs w:val="22"/>
        </w:rPr>
        <w:t>;</w:t>
      </w:r>
    </w:p>
    <w:p w:rsidR="00304925" w:rsidRDefault="00304925" w:rsidP="00304925">
      <w:pPr>
        <w:spacing w:line="360" w:lineRule="auto"/>
        <w:jc w:val="both"/>
        <w:rPr>
          <w:rFonts w:ascii="Sylfaen" w:hAnsi="Sylfaen"/>
          <w:sz w:val="22"/>
          <w:szCs w:val="22"/>
        </w:rPr>
      </w:pPr>
      <w:r w:rsidRPr="00304925">
        <w:rPr>
          <w:rFonts w:ascii="Sylfaen" w:hAnsi="Sylfaen"/>
          <w:sz w:val="22"/>
          <w:szCs w:val="22"/>
        </w:rPr>
        <w:t>c) A infração tenha sido praticada por negligência.</w:t>
      </w:r>
    </w:p>
    <w:p w:rsidR="00304925" w:rsidRDefault="00304925" w:rsidP="00304925">
      <w:pPr>
        <w:spacing w:line="360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(Alegar que tal omissão foi uma situação fortuita, e não </w:t>
      </w:r>
      <w:r w:rsidR="00667FF2">
        <w:rPr>
          <w:rFonts w:ascii="Sylfaen" w:hAnsi="Sylfaen"/>
          <w:sz w:val="22"/>
          <w:szCs w:val="22"/>
        </w:rPr>
        <w:t>uma prá</w:t>
      </w:r>
      <w:r>
        <w:rPr>
          <w:rFonts w:ascii="Sylfaen" w:hAnsi="Sylfaen"/>
          <w:sz w:val="22"/>
          <w:szCs w:val="22"/>
        </w:rPr>
        <w:t xml:space="preserve">tica reiterada) </w:t>
      </w:r>
    </w:p>
    <w:p w:rsidR="00304925" w:rsidRDefault="00304925" w:rsidP="00304925">
      <w:pPr>
        <w:spacing w:line="360" w:lineRule="auto"/>
        <w:jc w:val="both"/>
        <w:rPr>
          <w:rFonts w:ascii="Sylfaen" w:hAnsi="Sylfaen"/>
          <w:sz w:val="22"/>
          <w:szCs w:val="22"/>
        </w:rPr>
      </w:pPr>
    </w:p>
    <w:p w:rsidR="00304925" w:rsidRDefault="00304925" w:rsidP="00304925">
      <w:pPr>
        <w:spacing w:line="360" w:lineRule="auto"/>
        <w:jc w:val="both"/>
        <w:rPr>
          <w:rFonts w:ascii="Sylfaen" w:hAnsi="Sylfaen"/>
          <w:sz w:val="22"/>
          <w:szCs w:val="22"/>
        </w:rPr>
      </w:pPr>
      <w:bookmarkStart w:id="0" w:name="_GoBack"/>
      <w:bookmarkEnd w:id="0"/>
    </w:p>
    <w:p w:rsidR="00304925" w:rsidRPr="00304925" w:rsidRDefault="00304925" w:rsidP="00304925">
      <w:pPr>
        <w:spacing w:line="360" w:lineRule="auto"/>
        <w:jc w:val="both"/>
        <w:rPr>
          <w:rFonts w:ascii="Sylfaen" w:hAnsi="Sylfaen"/>
          <w:sz w:val="22"/>
          <w:szCs w:val="22"/>
        </w:rPr>
      </w:pPr>
      <w:r w:rsidRPr="00304925">
        <w:rPr>
          <w:rFonts w:ascii="Sylfaen" w:hAnsi="Sylfaen"/>
          <w:sz w:val="22"/>
          <w:szCs w:val="22"/>
        </w:rPr>
        <w:lastRenderedPageBreak/>
        <w:t>Termos em que requer e espera deferimento.</w:t>
      </w:r>
    </w:p>
    <w:p w:rsidR="00304925" w:rsidRPr="00304925" w:rsidRDefault="00304925" w:rsidP="00304925">
      <w:pPr>
        <w:spacing w:line="360" w:lineRule="auto"/>
        <w:jc w:val="both"/>
        <w:rPr>
          <w:rFonts w:ascii="Sylfaen" w:hAnsi="Sylfaen"/>
          <w:sz w:val="22"/>
          <w:szCs w:val="22"/>
        </w:rPr>
      </w:pPr>
      <w:r w:rsidRPr="00304925">
        <w:rPr>
          <w:rFonts w:ascii="Sylfaen" w:hAnsi="Sylfaen"/>
          <w:sz w:val="22"/>
          <w:szCs w:val="22"/>
        </w:rPr>
        <w:t>Junta: (Todos os elementos de prova que considerar relevantes</w:t>
      </w:r>
      <w:r>
        <w:rPr>
          <w:rFonts w:ascii="Sylfaen" w:hAnsi="Sylfaen"/>
          <w:sz w:val="22"/>
          <w:szCs w:val="22"/>
        </w:rPr>
        <w:t xml:space="preserve"> e que foram referidos no texto</w:t>
      </w:r>
      <w:r w:rsidRPr="00304925">
        <w:rPr>
          <w:rFonts w:ascii="Sylfaen" w:hAnsi="Sylfaen"/>
          <w:sz w:val="22"/>
          <w:szCs w:val="22"/>
        </w:rPr>
        <w:t>)</w:t>
      </w:r>
    </w:p>
    <w:p w:rsidR="002155C6" w:rsidRPr="00304925" w:rsidRDefault="002155C6" w:rsidP="002155C6">
      <w:pPr>
        <w:autoSpaceDE w:val="0"/>
        <w:autoSpaceDN w:val="0"/>
        <w:adjustRightInd w:val="0"/>
        <w:spacing w:line="360" w:lineRule="auto"/>
        <w:jc w:val="both"/>
        <w:rPr>
          <w:rFonts w:ascii="Sylfaen" w:hAnsi="Sylfaen"/>
          <w:sz w:val="22"/>
          <w:szCs w:val="22"/>
        </w:rPr>
      </w:pPr>
    </w:p>
    <w:p w:rsidR="002155C6" w:rsidRPr="00304925" w:rsidRDefault="002155C6" w:rsidP="002155C6">
      <w:pPr>
        <w:autoSpaceDE w:val="0"/>
        <w:autoSpaceDN w:val="0"/>
        <w:adjustRightInd w:val="0"/>
        <w:spacing w:line="360" w:lineRule="auto"/>
        <w:jc w:val="both"/>
        <w:rPr>
          <w:rFonts w:ascii="Sylfaen" w:hAnsi="Sylfaen"/>
          <w:color w:val="000000"/>
          <w:sz w:val="22"/>
          <w:szCs w:val="22"/>
        </w:rPr>
      </w:pPr>
      <w:r w:rsidRPr="00304925">
        <w:rPr>
          <w:rFonts w:ascii="Sylfaen" w:hAnsi="Sylfaen"/>
          <w:color w:val="000000"/>
          <w:sz w:val="22"/>
          <w:szCs w:val="22"/>
        </w:rPr>
        <w:t>Local e data.</w:t>
      </w:r>
    </w:p>
    <w:p w:rsidR="002155C6" w:rsidRPr="00304925" w:rsidRDefault="002155C6" w:rsidP="002155C6">
      <w:pPr>
        <w:autoSpaceDE w:val="0"/>
        <w:autoSpaceDN w:val="0"/>
        <w:adjustRightInd w:val="0"/>
        <w:spacing w:line="360" w:lineRule="auto"/>
        <w:jc w:val="both"/>
        <w:rPr>
          <w:rFonts w:ascii="Sylfaen" w:hAnsi="Sylfaen"/>
          <w:color w:val="000000"/>
          <w:sz w:val="22"/>
          <w:szCs w:val="22"/>
        </w:rPr>
      </w:pPr>
      <w:r w:rsidRPr="00304925">
        <w:rPr>
          <w:rFonts w:ascii="Sylfaen" w:hAnsi="Sylfaen"/>
          <w:color w:val="000000"/>
          <w:sz w:val="22"/>
          <w:szCs w:val="22"/>
        </w:rPr>
        <w:t>Assinatura do legal representante do beneficiário e carimbo</w:t>
      </w:r>
    </w:p>
    <w:p w:rsidR="00304925" w:rsidRPr="00304925" w:rsidRDefault="00304925" w:rsidP="00304925">
      <w:pPr>
        <w:rPr>
          <w:rFonts w:ascii="Sylfaen" w:hAnsi="Sylfaen"/>
          <w:sz w:val="22"/>
          <w:szCs w:val="22"/>
        </w:rPr>
      </w:pPr>
    </w:p>
    <w:p w:rsidR="0027720A" w:rsidRPr="00304925" w:rsidRDefault="0027720A">
      <w:pPr>
        <w:rPr>
          <w:rFonts w:ascii="Sylfaen" w:hAnsi="Sylfaen"/>
          <w:sz w:val="22"/>
          <w:szCs w:val="22"/>
        </w:rPr>
      </w:pPr>
    </w:p>
    <w:sectPr w:rsidR="0027720A" w:rsidRPr="003049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C6"/>
    <w:rsid w:val="002155C6"/>
    <w:rsid w:val="00266156"/>
    <w:rsid w:val="0027720A"/>
    <w:rsid w:val="00304925"/>
    <w:rsid w:val="00667FF2"/>
    <w:rsid w:val="00E24D6E"/>
    <w:rsid w:val="00F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BC5B6-F4F3-49E3-BC20-36BB36B5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5C6"/>
    <w:pPr>
      <w:spacing w:after="0" w:line="240" w:lineRule="auto"/>
    </w:pPr>
    <w:rPr>
      <w:rFonts w:ascii="Arial" w:eastAsia="Times New Roman" w:hAnsi="Arial" w:cs="Arial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 - Rute Isabel Rodrigues Pinto</dc:creator>
  <cp:keywords/>
  <dc:description/>
  <cp:lastModifiedBy>Jurídico - Rute Isabel Rodrigues Pinto</cp:lastModifiedBy>
  <cp:revision>2</cp:revision>
  <dcterms:created xsi:type="dcterms:W3CDTF">2019-05-24T16:36:00Z</dcterms:created>
  <dcterms:modified xsi:type="dcterms:W3CDTF">2019-05-24T16:36:00Z</dcterms:modified>
</cp:coreProperties>
</file>